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consangra"/>
        <w:spacing w:lineRule="auto" w:line="360"/>
        <w:ind w:left="0" w:right="0" w:hanging="0"/>
        <w:jc w:val="right"/>
        <w:rPr>
          <w:b/>
          <w:bCs/>
        </w:rPr>
      </w:pPr>
      <w:r>
        <w:rPr>
          <w:b/>
          <w:bCs/>
        </w:rPr>
        <w:t>Versión Pública</w:t>
      </w:r>
    </w:p>
    <w:p>
      <w:pPr>
        <w:pStyle w:val="Cuerpodetextoconsangra"/>
        <w:spacing w:lineRule="auto" w:line="360"/>
        <w:ind w:left="0" w:right="0" w:hanging="0"/>
        <w:jc w:val="center"/>
        <w:rPr>
          <w:b/>
          <w:bCs/>
        </w:rPr>
      </w:pPr>
      <w:r>
        <w:drawing>
          <wp:anchor behindDoc="0" distT="0" distB="0" distL="114300" distR="114300" simplePos="0" locked="0" layoutInCell="0" allowOverlap="1" relativeHeight="2">
            <wp:simplePos x="0" y="0"/>
            <wp:positionH relativeFrom="column">
              <wp:posOffset>-1320165</wp:posOffset>
            </wp:positionH>
            <wp:positionV relativeFrom="paragraph">
              <wp:posOffset>-378460</wp:posOffset>
            </wp:positionV>
            <wp:extent cx="1497965" cy="1467485"/>
            <wp:effectExtent l="0" t="0" r="0" b="0"/>
            <wp:wrapTight wrapText="bothSides">
              <wp:wrapPolygon edited="0">
                <wp:start x="9654" y="10"/>
                <wp:lineTo x="5279" y="1796"/>
                <wp:lineTo x="4986" y="5373"/>
                <wp:lineTo x="5567" y="10138"/>
                <wp:lineTo x="9947" y="14903"/>
                <wp:lineTo x="312" y="15199"/>
                <wp:lineTo x="312" y="19673"/>
                <wp:lineTo x="17827" y="20563"/>
                <wp:lineTo x="18996" y="20563"/>
                <wp:lineTo x="18996" y="19673"/>
                <wp:lineTo x="20457" y="17585"/>
                <wp:lineTo x="18996" y="14903"/>
                <wp:lineTo x="10529" y="14903"/>
                <wp:lineTo x="16077" y="10435"/>
                <wp:lineTo x="16371" y="5373"/>
                <wp:lineTo x="16077" y="1796"/>
                <wp:lineTo x="11698" y="10"/>
                <wp:lineTo x="9654" y="10"/>
              </wp:wrapPolygon>
            </wp:wrapTight>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1497965" cy="1467485"/>
                    </a:xfrm>
                    <a:prstGeom prst="rect">
                      <a:avLst/>
                    </a:prstGeom>
                  </pic:spPr>
                </pic:pic>
              </a:graphicData>
            </a:graphic>
          </wp:anchor>
        </w:drawing>
      </w:r>
      <w:r>
        <w:rPr>
          <w:b/>
          <w:bCs/>
        </w:rPr>
        <w:t>ORDEN DEL DÍA</w:t>
      </w:r>
    </w:p>
    <w:p>
      <w:pPr>
        <w:pStyle w:val="Cuerpodetextoconsangra"/>
        <w:spacing w:lineRule="auto" w:line="360"/>
        <w:ind w:left="0" w:right="0" w:hanging="0"/>
        <w:jc w:val="center"/>
        <w:rPr>
          <w:b/>
          <w:bCs/>
        </w:rPr>
      </w:pPr>
      <w:r>
        <w:rPr>
          <w:b/>
          <w:bCs/>
          <w:color w:val="000000"/>
        </w:rPr>
        <w:t>VIGÉSIMA SEXTA S</w:t>
      </w:r>
      <w:r>
        <w:rPr>
          <w:b/>
          <w:bCs/>
        </w:rPr>
        <w:t>ESIÓN ORDINARIA</w:t>
      </w:r>
    </w:p>
    <w:p>
      <w:pPr>
        <w:pStyle w:val="Cuerpodetextoconsangra"/>
        <w:spacing w:lineRule="auto" w:line="360"/>
        <w:jc w:val="center"/>
        <w:rPr>
          <w:b/>
          <w:bCs/>
        </w:rPr>
      </w:pPr>
      <w:r>
        <w:rPr>
          <w:b/>
          <w:bCs/>
        </w:rPr>
        <w:t>DEL PLENO DEL TRIBUNAL SUPERIOR DE JUSTICIA</w:t>
      </w:r>
    </w:p>
    <w:p>
      <w:pPr>
        <w:pStyle w:val="Cuerpodetextoconsangra"/>
        <w:widowControl/>
        <w:suppressAutoHyphens w:val="true"/>
        <w:overflowPunct w:val="false"/>
        <w:bidi w:val="0"/>
        <w:spacing w:lineRule="auto" w:line="360" w:before="0" w:after="120"/>
        <w:ind w:left="0" w:right="283" w:hanging="0"/>
        <w:jc w:val="center"/>
        <w:rPr>
          <w:b/>
          <w:bCs/>
        </w:rPr>
      </w:pPr>
      <w:r>
        <w:rPr>
          <w:b/>
          <w:bCs/>
        </w:rPr>
        <w:t>JULIO – 10 – 2024</w:t>
      </w:r>
    </w:p>
    <w:p>
      <w:pPr>
        <w:pStyle w:val="Cuerpodetextoconsangra"/>
        <w:widowControl/>
        <w:suppressAutoHyphens w:val="true"/>
        <w:overflowPunct w:val="false"/>
        <w:bidi w:val="0"/>
        <w:spacing w:lineRule="auto" w:line="360" w:before="0" w:after="120"/>
        <w:ind w:left="0" w:right="283" w:hanging="0"/>
        <w:jc w:val="center"/>
        <w:rPr>
          <w:b/>
          <w:bCs/>
        </w:rPr>
      </w:pPr>
      <w:r>
        <w:rPr>
          <w:b/>
          <w:bCs/>
        </w:rPr>
      </w:r>
    </w:p>
    <w:p>
      <w:pPr>
        <w:pStyle w:val="Cuerpodetexto"/>
        <w:numPr>
          <w:ilvl w:val="0"/>
          <w:numId w:val="1"/>
        </w:numPr>
        <w:spacing w:lineRule="auto" w:line="276"/>
        <w:rPr>
          <w:rFonts w:ascii="Arial" w:hAnsi="Arial"/>
          <w:sz w:val="24"/>
          <w:szCs w:val="24"/>
        </w:rPr>
      </w:pPr>
      <w:r>
        <w:rPr>
          <w:rFonts w:cs="Arial" w:ascii="Arial" w:hAnsi="Arial"/>
          <w:b w:val="false"/>
          <w:i w:val="false"/>
          <w:iCs w:val="false"/>
          <w:sz w:val="24"/>
          <w:szCs w:val="24"/>
        </w:rPr>
        <w:t>Lista de asistencia.</w:t>
      </w:r>
    </w:p>
    <w:p>
      <w:pPr>
        <w:pStyle w:val="Cuerpodetexto"/>
        <w:spacing w:lineRule="auto" w:line="276"/>
        <w:ind w:left="720" w:right="0" w:hanging="0"/>
        <w:rPr>
          <w:rFonts w:ascii="Arial" w:hAnsi="Arial"/>
          <w:sz w:val="24"/>
          <w:szCs w:val="24"/>
        </w:rPr>
      </w:pPr>
      <w:r>
        <w:rPr>
          <w:rFonts w:ascii="Arial" w:hAnsi="Arial"/>
          <w:sz w:val="24"/>
          <w:szCs w:val="24"/>
        </w:rPr>
      </w:r>
    </w:p>
    <w:p>
      <w:pPr>
        <w:pStyle w:val="Cuerpodetexto"/>
        <w:spacing w:lineRule="auto" w:line="276"/>
        <w:ind w:left="720" w:right="0" w:hanging="0"/>
        <w:rPr>
          <w:rFonts w:ascii="Arial" w:hAnsi="Arial" w:cs="Arial"/>
          <w:b w:val="false"/>
          <w:i w:val="false"/>
          <w:i w:val="false"/>
          <w:iCs w:val="false"/>
          <w:sz w:val="24"/>
          <w:szCs w:val="24"/>
        </w:rPr>
      </w:pPr>
      <w:r>
        <w:rPr>
          <w:rFonts w:cs="Arial" w:ascii="Arial" w:hAnsi="Arial"/>
          <w:b w:val="false"/>
          <w:i w:val="false"/>
          <w:iCs w:val="false"/>
          <w:sz w:val="24"/>
          <w:szCs w:val="24"/>
        </w:rPr>
      </w:r>
    </w:p>
    <w:p>
      <w:pPr>
        <w:pStyle w:val="Cuerpodetexto"/>
        <w:numPr>
          <w:ilvl w:val="0"/>
          <w:numId w:val="1"/>
        </w:numPr>
        <w:spacing w:lineRule="auto" w:line="276"/>
        <w:rPr>
          <w:rFonts w:ascii="Arial" w:hAnsi="Arial"/>
          <w:sz w:val="24"/>
          <w:szCs w:val="24"/>
        </w:rPr>
      </w:pPr>
      <w:r>
        <w:rPr>
          <w:rFonts w:cs="Arial" w:ascii="Arial" w:hAnsi="Arial"/>
          <w:b w:val="false"/>
          <w:i w:val="false"/>
          <w:iCs w:val="false"/>
          <w:sz w:val="24"/>
          <w:szCs w:val="24"/>
        </w:rPr>
        <w:t>Declaratoria de integración del Pleno.</w:t>
      </w:r>
    </w:p>
    <w:p>
      <w:pPr>
        <w:pStyle w:val="Cuerpodetexto"/>
        <w:widowControl/>
        <w:suppressAutoHyphens w:val="true"/>
        <w:overflowPunct w:val="false"/>
        <w:bidi w:val="0"/>
        <w:spacing w:lineRule="auto" w:line="276" w:before="0" w:after="0"/>
        <w:ind w:left="737" w:right="170" w:hanging="0"/>
        <w:jc w:val="both"/>
        <w:rPr>
          <w:rFonts w:ascii="Arial" w:hAnsi="Arial"/>
          <w:sz w:val="24"/>
          <w:szCs w:val="24"/>
        </w:rPr>
      </w:pPr>
      <w:r>
        <w:rPr>
          <w:rFonts w:ascii="Arial" w:hAnsi="Arial"/>
          <w:sz w:val="24"/>
          <w:szCs w:val="24"/>
        </w:rPr>
      </w:r>
    </w:p>
    <w:p>
      <w:pPr>
        <w:pStyle w:val="Cuerpodetexto"/>
        <w:spacing w:lineRule="auto" w:line="276"/>
        <w:ind w:left="720" w:right="0" w:hanging="0"/>
        <w:rPr>
          <w:rFonts w:ascii="Arial" w:hAnsi="Arial" w:cs="Arial"/>
          <w:b w:val="false"/>
          <w:i w:val="false"/>
          <w:i w:val="false"/>
          <w:iCs w:val="false"/>
          <w:sz w:val="24"/>
          <w:szCs w:val="24"/>
        </w:rPr>
      </w:pPr>
      <w:r>
        <w:rPr>
          <w:rFonts w:cs="Arial" w:ascii="Arial" w:hAnsi="Arial"/>
          <w:b w:val="false"/>
          <w:i w:val="false"/>
          <w:iCs w:val="false"/>
          <w:sz w:val="24"/>
          <w:szCs w:val="24"/>
        </w:rPr>
      </w:r>
    </w:p>
    <w:p>
      <w:pPr>
        <w:pStyle w:val="Cuerpodetexto"/>
        <w:numPr>
          <w:ilvl w:val="0"/>
          <w:numId w:val="1"/>
        </w:numPr>
        <w:spacing w:lineRule="auto" w:line="360"/>
        <w:rPr>
          <w:rFonts w:ascii="Arial" w:hAnsi="Arial"/>
          <w:sz w:val="24"/>
          <w:szCs w:val="24"/>
        </w:rPr>
      </w:pPr>
      <w:r>
        <w:rPr>
          <w:rFonts w:cs="Arial" w:ascii="Arial" w:hAnsi="Arial"/>
          <w:b w:val="false"/>
          <w:i w:val="false"/>
          <w:iCs w:val="false"/>
          <w:sz w:val="24"/>
          <w:szCs w:val="24"/>
        </w:rPr>
        <w:t>Aprobación, en su caso, del orden del día.</w:t>
      </w:r>
    </w:p>
    <w:p>
      <w:pPr>
        <w:pStyle w:val="Cuerpodetexto"/>
        <w:spacing w:lineRule="auto" w:line="360"/>
        <w:ind w:left="720" w:right="0" w:hanging="0"/>
        <w:rPr>
          <w:rFonts w:ascii="Arial" w:hAnsi="Arial"/>
          <w:sz w:val="24"/>
          <w:szCs w:val="24"/>
        </w:rPr>
      </w:pPr>
      <w:r>
        <w:rPr>
          <w:rFonts w:ascii="Arial" w:hAnsi="Arial"/>
          <w:sz w:val="24"/>
          <w:szCs w:val="24"/>
        </w:rPr>
      </w:r>
    </w:p>
    <w:p>
      <w:pPr>
        <w:pStyle w:val="Cuerpodetexto"/>
        <w:numPr>
          <w:ilvl w:val="0"/>
          <w:numId w:val="1"/>
        </w:numPr>
        <w:spacing w:lineRule="auto" w:line="360"/>
        <w:rPr/>
      </w:pPr>
      <w:r>
        <w:rPr>
          <w:rFonts w:cs="Arial" w:ascii="Arial" w:hAnsi="Arial"/>
          <w:b w:val="false"/>
          <w:i w:val="false"/>
          <w:iCs w:val="false"/>
          <w:sz w:val="24"/>
          <w:szCs w:val="24"/>
        </w:rPr>
        <w:t>Aprobación, en su caso, del acta de la sesión celebrada en fecha</w:t>
      </w:r>
      <w:r>
        <w:rPr>
          <w:rFonts w:cs="Arial" w:ascii="Arial" w:hAnsi="Arial"/>
          <w:b w:val="false"/>
          <w:i w:val="false"/>
          <w:iCs w:val="false"/>
          <w:sz w:val="24"/>
          <w:szCs w:val="24"/>
          <w:lang w:val="es-MX"/>
        </w:rPr>
        <w:t xml:space="preserve"> 3 </w:t>
      </w:r>
      <w:r>
        <w:rPr>
          <w:rFonts w:cs="Arial" w:ascii="Arial" w:hAnsi="Arial"/>
          <w:b w:val="false"/>
          <w:i w:val="false"/>
          <w:iCs w:val="false"/>
          <w:sz w:val="24"/>
          <w:szCs w:val="24"/>
        </w:rPr>
        <w:t>de julio</w:t>
      </w:r>
      <w:r>
        <w:rPr>
          <w:rFonts w:cs="Arial" w:ascii="Arial" w:hAnsi="Arial"/>
          <w:b w:val="false"/>
          <w:i w:val="false"/>
          <w:iCs w:val="false"/>
          <w:sz w:val="24"/>
          <w:szCs w:val="24"/>
          <w:lang w:val="es-MX"/>
        </w:rPr>
        <w:t xml:space="preserve"> </w:t>
      </w:r>
      <w:r>
        <w:rPr>
          <w:rFonts w:cs="Arial" w:ascii="Arial" w:hAnsi="Arial"/>
          <w:b w:val="false"/>
          <w:i w:val="false"/>
          <w:iCs w:val="false"/>
          <w:sz w:val="24"/>
          <w:szCs w:val="24"/>
        </w:rPr>
        <w:t>de 202</w:t>
      </w:r>
      <w:r>
        <w:rPr>
          <w:rFonts w:cs="Arial" w:ascii="Arial" w:hAnsi="Arial"/>
          <w:b w:val="false"/>
          <w:i w:val="false"/>
          <w:iCs w:val="false"/>
          <w:sz w:val="24"/>
          <w:szCs w:val="24"/>
          <w:lang w:val="es-MX"/>
        </w:rPr>
        <w:t>4</w:t>
      </w:r>
      <w:r>
        <w:rPr>
          <w:rFonts w:cs="Arial" w:ascii="Arial" w:hAnsi="Arial"/>
          <w:b w:val="false"/>
          <w:i w:val="false"/>
          <w:iCs w:val="false"/>
          <w:sz w:val="24"/>
          <w:szCs w:val="24"/>
        </w:rPr>
        <w:t>.</w:t>
      </w:r>
    </w:p>
    <w:p>
      <w:pPr>
        <w:pStyle w:val="Cuerpodetexto"/>
        <w:numPr>
          <w:ilvl w:val="0"/>
          <w:numId w:val="0"/>
        </w:numPr>
        <w:spacing w:lineRule="auto" w:line="360"/>
        <w:ind w:left="720" w:hanging="0"/>
        <w:rPr>
          <w:rFonts w:ascii="Arial" w:hAnsi="Arial" w:cs="Arial"/>
          <w:b w:val="false"/>
          <w:i w:val="false"/>
          <w:i w:val="false"/>
          <w:iCs w:val="false"/>
          <w:sz w:val="24"/>
          <w:szCs w:val="24"/>
        </w:rPr>
      </w:pPr>
      <w:r>
        <w:rPr>
          <w:rFonts w:cs="Arial" w:ascii="Arial" w:hAnsi="Arial"/>
          <w:b w:val="false"/>
          <w:i w:val="false"/>
          <w:iCs w:val="false"/>
          <w:sz w:val="24"/>
          <w:szCs w:val="24"/>
        </w:rPr>
      </w:r>
    </w:p>
    <w:p>
      <w:pPr>
        <w:pStyle w:val="Normal"/>
        <w:numPr>
          <w:ilvl w:val="0"/>
          <w:numId w:val="1"/>
        </w:numPr>
        <w:spacing w:lineRule="auto" w:line="360"/>
        <w:ind w:left="709" w:right="0" w:hanging="180"/>
        <w:jc w:val="both"/>
        <w:rPr/>
      </w:pPr>
      <w:r>
        <w:rPr>
          <w:rFonts w:eastAsia="Times New Roman" w:cs="Arial" w:ascii="Arial" w:hAnsi="Arial"/>
          <w:b w:val="false"/>
          <w:bCs w:val="false"/>
          <w:i w:val="false"/>
          <w:iCs w:val="false"/>
          <w:color w:val="000000"/>
          <w:sz w:val="24"/>
          <w:szCs w:val="24"/>
          <w:lang w:val="es-MX" w:eastAsia="es-ES"/>
        </w:rPr>
        <w:t xml:space="preserve">Aprobación, en su caso de la propuesta de acuerdo para determinar lo procedente respecto a la caducidad dentro </w:t>
      </w:r>
      <w:r>
        <w:rPr>
          <w:rFonts w:cs="Arial" w:ascii="Arial" w:hAnsi="Arial"/>
          <w:b w:val="false"/>
          <w:i w:val="false"/>
          <w:sz w:val="24"/>
        </w:rPr>
        <w:t xml:space="preserve">del juicio de nulidad </w:t>
      </w:r>
      <w:r>
        <w:rPr>
          <w:rFonts w:cs="Arial" w:ascii="Arial" w:hAnsi="Arial"/>
          <w:b/>
          <w:bCs/>
          <w:i w:val="false"/>
          <w:sz w:val="24"/>
        </w:rPr>
        <w:t>JN-1/2022</w:t>
      </w:r>
      <w:r>
        <w:rPr>
          <w:rFonts w:cs="Arial" w:ascii="Arial" w:hAnsi="Arial"/>
          <w:b w:val="false"/>
          <w:i w:val="false"/>
          <w:sz w:val="24"/>
        </w:rPr>
        <w:t xml:space="preserve">, presentada por </w:t>
      </w:r>
      <w:r>
        <w:rPr>
          <w:rFonts w:cs="Arial" w:ascii="Arial" w:hAnsi="Arial"/>
          <w:b w:val="false"/>
          <w:i w:val="false"/>
          <w:sz w:val="24"/>
        </w:rPr>
        <w:t>la parte actora</w:t>
      </w:r>
      <w:r>
        <w:rPr>
          <w:rFonts w:cs="Arial" w:ascii="Arial" w:hAnsi="Arial"/>
          <w:b w:val="false"/>
          <w:i w:val="false"/>
          <w:sz w:val="24"/>
        </w:rPr>
        <w:t xml:space="preserve"> en contra de la sentencia de treinta y uno de agosto del año dos mil veinte, dictada dentro del juicio ordinario civil reivindicatorio, con número de expediente 364/2018, del índice del Juzgado Segundo de Primera Instancia en materia Civil del Distrito Judicial de Saltill</w:t>
      </w:r>
      <w:r>
        <w:rPr>
          <w:rFonts w:cs="Arial" w:ascii="Arial" w:hAnsi="Arial"/>
          <w:b w:val="false"/>
          <w:i w:val="false"/>
          <w:sz w:val="24"/>
        </w:rPr>
        <w:t>o</w:t>
      </w:r>
      <w:r>
        <w:rPr>
          <w:rFonts w:cs="Arial" w:ascii="Arial" w:hAnsi="Arial"/>
          <w:b w:val="false"/>
          <w:i w:val="false"/>
          <w:sz w:val="24"/>
        </w:rPr>
        <w:t>.</w:t>
      </w:r>
    </w:p>
    <w:p>
      <w:pPr>
        <w:pStyle w:val="Cuerpodetexto"/>
        <w:numPr>
          <w:ilvl w:val="0"/>
          <w:numId w:val="0"/>
        </w:numPr>
        <w:spacing w:lineRule="auto" w:line="360"/>
        <w:ind w:left="720" w:hanging="0"/>
        <w:rPr>
          <w:rFonts w:ascii="Arial" w:hAnsi="Arial" w:eastAsia="Times New Roman" w:cs="Arial"/>
          <w:b w:val="false"/>
          <w:bCs/>
          <w:i w:val="false"/>
          <w:i w:val="false"/>
          <w:iCs w:val="false"/>
          <w:sz w:val="24"/>
          <w:szCs w:val="24"/>
          <w:lang w:val="es-ES_tradnl" w:eastAsia="es-ES"/>
        </w:rPr>
      </w:pPr>
      <w:r>
        <w:rPr>
          <w:rFonts w:eastAsia="Times New Roman" w:cs="Arial" w:ascii="Arial" w:hAnsi="Arial"/>
          <w:b w:val="false"/>
          <w:bCs/>
          <w:i w:val="false"/>
          <w:iCs w:val="false"/>
          <w:sz w:val="24"/>
          <w:szCs w:val="24"/>
          <w:lang w:val="es-ES_tradnl" w:eastAsia="es-ES"/>
        </w:rPr>
      </w:r>
    </w:p>
    <w:p>
      <w:pPr>
        <w:pStyle w:val="Normal"/>
        <w:numPr>
          <w:ilvl w:val="0"/>
          <w:numId w:val="1"/>
        </w:numPr>
        <w:tabs>
          <w:tab w:val="clear" w:pos="708"/>
          <w:tab w:val="left" w:pos="720" w:leader="none"/>
        </w:tabs>
        <w:spacing w:lineRule="auto" w:line="360" w:before="0" w:after="0"/>
        <w:ind w:left="720" w:hanging="181"/>
        <w:jc w:val="both"/>
        <w:rPr>
          <w:rFonts w:ascii="Arial" w:hAnsi="Arial" w:eastAsia="Times New Roman" w:cs="Arial"/>
          <w:bCs/>
          <w:sz w:val="24"/>
          <w:szCs w:val="24"/>
          <w:lang w:val="es-ES_tradnl" w:eastAsia="es-ES"/>
        </w:rPr>
      </w:pPr>
      <w:r>
        <w:rPr>
          <w:rFonts w:cs="Arial" w:ascii="Arial" w:hAnsi="Arial"/>
          <w:b w:val="false"/>
          <w:bCs w:val="false"/>
          <w:i w:val="false"/>
          <w:sz w:val="24"/>
        </w:rPr>
        <w:t>Presentación del escrito de demanda,</w:t>
      </w:r>
      <w:r>
        <w:rPr>
          <w:rFonts w:cs="Arial" w:ascii="Arial" w:hAnsi="Arial"/>
          <w:b w:val="false"/>
          <w:i w:val="false"/>
          <w:sz w:val="24"/>
        </w:rPr>
        <w:t xml:space="preserve"> así como aprobación de la </w:t>
      </w:r>
      <w:r>
        <w:rPr>
          <w:rFonts w:cs="Arial" w:ascii="Arial" w:hAnsi="Arial"/>
          <w:b w:val="false"/>
          <w:bCs w:val="false"/>
          <w:i w:val="false"/>
          <w:sz w:val="24"/>
        </w:rPr>
        <w:t>propuesta de acuerdo</w:t>
      </w:r>
      <w:r>
        <w:rPr>
          <w:rFonts w:cs="Arial" w:ascii="Arial" w:hAnsi="Arial"/>
          <w:b w:val="false"/>
          <w:i w:val="false"/>
          <w:sz w:val="24"/>
        </w:rPr>
        <w:t xml:space="preserve"> relativa al juicio de nulidad </w:t>
      </w:r>
      <w:r>
        <w:rPr>
          <w:rFonts w:cs="Arial" w:ascii="Arial" w:hAnsi="Arial"/>
          <w:b/>
          <w:bCs/>
          <w:i w:val="false"/>
          <w:sz w:val="24"/>
        </w:rPr>
        <w:t>JN-2/2024</w:t>
      </w:r>
      <w:r>
        <w:rPr>
          <w:rFonts w:cs="Arial" w:ascii="Arial" w:hAnsi="Arial"/>
          <w:b w:val="false"/>
          <w:i w:val="false"/>
          <w:sz w:val="24"/>
        </w:rPr>
        <w:t xml:space="preserve">, promovido por </w:t>
      </w:r>
      <w:r>
        <w:rPr>
          <w:rFonts w:cs="Arial" w:ascii="Arial" w:hAnsi="Arial"/>
          <w:b w:val="false"/>
          <w:i w:val="false"/>
          <w:sz w:val="24"/>
        </w:rPr>
        <w:t>la parte actora</w:t>
      </w:r>
      <w:r>
        <w:rPr>
          <w:rFonts w:cs="Arial" w:ascii="Arial" w:hAnsi="Arial"/>
          <w:b w:val="false"/>
          <w:i w:val="false"/>
          <w:sz w:val="24"/>
        </w:rPr>
        <w:t xml:space="preserve"> en contra del procedimiento no contencioso, la declaración judicial de la relación de concubinato tramitado en el Juzgado Tercero de Primera Instancia en materia Familiar del Distrito Judicial de Torreón, bajo el número de expediente 37/2021.</w:t>
      </w:r>
    </w:p>
    <w:p>
      <w:pPr>
        <w:pStyle w:val="Normal"/>
        <w:numPr>
          <w:ilvl w:val="0"/>
          <w:numId w:val="0"/>
        </w:numPr>
        <w:tabs>
          <w:tab w:val="clear" w:pos="708"/>
          <w:tab w:val="left" w:pos="720" w:leader="none"/>
        </w:tabs>
        <w:spacing w:lineRule="auto" w:line="360" w:before="0" w:after="0"/>
        <w:ind w:left="720" w:hanging="0"/>
        <w:jc w:val="both"/>
        <w:rPr>
          <w:rFonts w:ascii="Arial" w:hAnsi="Arial" w:eastAsia="Times New Roman" w:cs="Arial"/>
          <w:bCs/>
          <w:sz w:val="24"/>
          <w:szCs w:val="24"/>
          <w:lang w:val="es-ES_tradnl" w:eastAsia="es-ES"/>
        </w:rPr>
      </w:pPr>
      <w:r>
        <w:rPr>
          <w:rFonts w:cs="Arial" w:ascii="Arial" w:hAnsi="Arial"/>
          <w:b w:val="false"/>
          <w:i w:val="false"/>
          <w:sz w:val="24"/>
        </w:rPr>
        <w:t xml:space="preserve">    </w:t>
      </w:r>
    </w:p>
    <w:p>
      <w:pPr>
        <w:pStyle w:val="Normal"/>
        <w:numPr>
          <w:ilvl w:val="0"/>
          <w:numId w:val="1"/>
        </w:numPr>
        <w:tabs>
          <w:tab w:val="clear" w:pos="708"/>
          <w:tab w:val="left" w:pos="720" w:leader="none"/>
        </w:tabs>
        <w:spacing w:lineRule="auto" w:line="360" w:before="0" w:after="0"/>
        <w:ind w:left="720" w:hanging="181"/>
        <w:jc w:val="both"/>
        <w:rPr>
          <w:rFonts w:ascii="Arial" w:hAnsi="Arial" w:eastAsia="Times New Roman" w:cs="Arial"/>
          <w:bCs/>
          <w:sz w:val="24"/>
          <w:szCs w:val="24"/>
          <w:lang w:val="es-ES_tradnl" w:eastAsia="es-ES"/>
        </w:rPr>
      </w:pPr>
      <w:r>
        <w:rPr>
          <w:rFonts w:eastAsia="Times New Roman" w:cs="Arial" w:ascii="Arial" w:hAnsi="Arial"/>
          <w:b w:val="false"/>
          <w:bCs w:val="false"/>
          <w:i w:val="false"/>
          <w:sz w:val="24"/>
          <w:szCs w:val="24"/>
          <w:lang w:val="es-ES_tradnl" w:eastAsia="es-ES"/>
        </w:rPr>
        <w:t>Presentación de la demanda de</w:t>
      </w:r>
      <w:r>
        <w:rPr>
          <w:rFonts w:eastAsia="Times New Roman" w:cs="Arial" w:ascii="Arial" w:hAnsi="Arial"/>
          <w:b w:val="false"/>
          <w:bCs/>
          <w:i w:val="false"/>
          <w:sz w:val="24"/>
          <w:szCs w:val="24"/>
          <w:lang w:val="es-ES_tradnl" w:eastAsia="es-ES"/>
        </w:rPr>
        <w:t xml:space="preserve"> juicio de nulidad </w:t>
      </w:r>
      <w:r>
        <w:rPr>
          <w:rFonts w:eastAsia="Times New Roman" w:cs="Arial" w:ascii="Arial" w:hAnsi="Arial"/>
          <w:b/>
          <w:bCs/>
          <w:i w:val="false"/>
          <w:sz w:val="24"/>
          <w:szCs w:val="24"/>
          <w:lang w:val="es-ES_tradnl" w:eastAsia="es-ES"/>
        </w:rPr>
        <w:t>JN-3/2024</w:t>
      </w:r>
      <w:r>
        <w:rPr>
          <w:rFonts w:eastAsia="Times New Roman" w:cs="Arial" w:ascii="Arial" w:hAnsi="Arial"/>
          <w:b w:val="false"/>
          <w:bCs/>
          <w:i w:val="false"/>
          <w:sz w:val="24"/>
          <w:szCs w:val="24"/>
          <w:lang w:val="es-ES_tradnl" w:eastAsia="es-ES"/>
        </w:rPr>
        <w:t>, promovida por</w:t>
      </w:r>
      <w:r>
        <w:rPr>
          <w:rFonts w:eastAsia="Times New Roman" w:cs="Arial" w:ascii="Arial" w:hAnsi="Arial"/>
          <w:b w:val="false"/>
          <w:bCs/>
          <w:i w:val="false"/>
          <w:sz w:val="24"/>
          <w:szCs w:val="24"/>
          <w:lang w:val="es-MX" w:eastAsia="es-ES"/>
        </w:rPr>
        <w:t xml:space="preserve"> </w:t>
      </w:r>
      <w:r>
        <w:rPr>
          <w:rFonts w:eastAsia="Times New Roman" w:cs="Arial" w:ascii="Arial" w:hAnsi="Arial"/>
          <w:b w:val="false"/>
          <w:bCs/>
          <w:i w:val="false"/>
          <w:sz w:val="24"/>
          <w:szCs w:val="24"/>
          <w:lang w:val="es-MX" w:eastAsia="es-ES"/>
        </w:rPr>
        <w:t>la parte actora</w:t>
      </w:r>
      <w:r>
        <w:rPr>
          <w:rFonts w:eastAsia="Times New Roman" w:cs="Arial" w:ascii="Arial" w:hAnsi="Arial"/>
          <w:b w:val="false"/>
          <w:bCs/>
          <w:i w:val="false"/>
          <w:sz w:val="24"/>
          <w:szCs w:val="24"/>
          <w:lang w:val="es-MX" w:eastAsia="es-ES"/>
        </w:rPr>
        <w:t xml:space="preserve"> </w:t>
      </w:r>
      <w:r>
        <w:rPr>
          <w:rFonts w:eastAsia="Times New Roman" w:cs="Arial" w:ascii="Arial" w:hAnsi="Arial"/>
          <w:b w:val="false"/>
          <w:bCs/>
          <w:i w:val="false"/>
          <w:sz w:val="24"/>
          <w:szCs w:val="24"/>
          <w:lang w:val="es-ES_tradnl" w:eastAsia="es-ES"/>
        </w:rPr>
        <w:t>en contra del Juicio Especial Hipotecario tramitado en el Juzgado Primero de Primera Instancia en materia Civil del Distrito Judicial de Saltillo, bajo el número de expediente 303/2017.</w:t>
      </w:r>
    </w:p>
    <w:p>
      <w:pPr>
        <w:pStyle w:val="Normal"/>
        <w:numPr>
          <w:ilvl w:val="0"/>
          <w:numId w:val="0"/>
        </w:numPr>
        <w:tabs>
          <w:tab w:val="clear" w:pos="708"/>
          <w:tab w:val="left" w:pos="720" w:leader="none"/>
        </w:tabs>
        <w:spacing w:lineRule="auto" w:line="360"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Cuerpodetexto"/>
        <w:numPr>
          <w:ilvl w:val="0"/>
          <w:numId w:val="1"/>
        </w:numPr>
        <w:spacing w:lineRule="auto" w:line="360"/>
        <w:jc w:val="both"/>
        <w:rPr>
          <w:rFonts w:ascii="Arial" w:hAnsi="Arial"/>
          <w:b w:val="false"/>
          <w:bCs w:val="false"/>
          <w:i w:val="false"/>
          <w:i w:val="false"/>
          <w:iCs w:val="false"/>
          <w:sz w:val="24"/>
          <w:szCs w:val="24"/>
        </w:rPr>
      </w:pPr>
      <w:r>
        <w:rPr>
          <w:rFonts w:ascii="Arial" w:hAnsi="Arial"/>
          <w:b w:val="false"/>
          <w:bCs w:val="false"/>
          <w:i w:val="false"/>
          <w:iCs w:val="false"/>
          <w:sz w:val="24"/>
          <w:szCs w:val="24"/>
          <w:lang w:eastAsia="es-ES"/>
        </w:rPr>
        <w:t>Determinación relativa a la guardia del Tribunal Superior de Justicia, que habrá de atender asuntos urgentes durante el periodo vacacional de verano.</w:t>
      </w:r>
    </w:p>
    <w:p>
      <w:pPr>
        <w:pStyle w:val="Cuerpodetexto"/>
        <w:numPr>
          <w:ilvl w:val="0"/>
          <w:numId w:val="0"/>
        </w:numPr>
        <w:spacing w:lineRule="auto" w:line="360"/>
        <w:ind w:left="720" w:hanging="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r>
    </w:p>
    <w:p>
      <w:pPr>
        <w:pStyle w:val="Cuerpodetexto"/>
        <w:numPr>
          <w:ilvl w:val="0"/>
          <w:numId w:val="0"/>
        </w:numPr>
        <w:spacing w:lineRule="auto" w:line="360"/>
        <w:ind w:left="720" w:hanging="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r>
    </w:p>
    <w:p>
      <w:pPr>
        <w:pStyle w:val="Cuerpodetexto"/>
        <w:numPr>
          <w:ilvl w:val="0"/>
          <w:numId w:val="0"/>
        </w:numPr>
        <w:spacing w:lineRule="auto" w:line="360"/>
        <w:ind w:left="720" w:hanging="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r>
    </w:p>
    <w:p>
      <w:pPr>
        <w:pStyle w:val="Cuerpodetexto"/>
        <w:numPr>
          <w:ilvl w:val="0"/>
          <w:numId w:val="1"/>
        </w:numPr>
        <w:spacing w:lineRule="auto" w:line="36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t>Informes estadísticos:</w:t>
      </w:r>
    </w:p>
    <w:p>
      <w:pPr>
        <w:pStyle w:val="Cuerpodetexto"/>
        <w:spacing w:lineRule="auto" w:line="36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r>
    </w:p>
    <w:p>
      <w:pPr>
        <w:pStyle w:val="Cuerpodetexto"/>
        <w:spacing w:lineRule="auto" w:line="360"/>
        <w:ind w:left="708" w:hanging="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t xml:space="preserve">- Sala Civil y Familiar </w:t>
      </w:r>
    </w:p>
    <w:p>
      <w:pPr>
        <w:pStyle w:val="Cuerpodetexto"/>
        <w:spacing w:lineRule="auto" w:line="360"/>
        <w:ind w:left="708" w:hanging="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t xml:space="preserve">- Sala Penal       </w:t>
      </w:r>
    </w:p>
    <w:p>
      <w:pPr>
        <w:pStyle w:val="Cuerpodetexto"/>
        <w:spacing w:lineRule="auto" w:line="360"/>
        <w:ind w:left="708" w:hanging="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t>- Sala Regional</w:t>
      </w:r>
    </w:p>
    <w:p>
      <w:pPr>
        <w:pStyle w:val="Cuerpodetexto"/>
        <w:spacing w:lineRule="auto" w:line="360"/>
        <w:ind w:left="708" w:hanging="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t>- Primer Tribunal Distrital</w:t>
      </w:r>
    </w:p>
    <w:p>
      <w:pPr>
        <w:pStyle w:val="Cuerpodetexto"/>
        <w:spacing w:lineRule="auto" w:line="360"/>
        <w:ind w:left="708" w:hanging="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t>- Segundo Tribunal Distrital</w:t>
      </w:r>
    </w:p>
    <w:p>
      <w:pPr>
        <w:pStyle w:val="Cuerpodetexto"/>
        <w:spacing w:lineRule="auto" w:line="360"/>
        <w:ind w:left="708" w:hanging="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t xml:space="preserve">- Tercer Tribunal Distrital </w:t>
      </w:r>
    </w:p>
    <w:p>
      <w:pPr>
        <w:pStyle w:val="Cuerpodetexto"/>
        <w:spacing w:lineRule="auto" w:line="360"/>
        <w:ind w:left="708" w:hanging="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t>- Cuarto Tribunal Distrital</w:t>
      </w:r>
    </w:p>
    <w:p>
      <w:pPr>
        <w:pStyle w:val="Cuerpodetexto"/>
        <w:spacing w:lineRule="auto" w:line="360"/>
        <w:ind w:left="708" w:hanging="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r>
    </w:p>
    <w:p>
      <w:pPr>
        <w:pStyle w:val="Cuerpodetexto"/>
        <w:numPr>
          <w:ilvl w:val="0"/>
          <w:numId w:val="1"/>
        </w:numPr>
        <w:spacing w:lineRule="auto" w:line="360"/>
        <w:jc w:val="both"/>
        <w:rPr>
          <w:rFonts w:ascii="Arial" w:hAnsi="Arial"/>
          <w:b w:val="false"/>
          <w:bCs w:val="false"/>
          <w:i w:val="false"/>
          <w:i w:val="false"/>
          <w:iCs w:val="false"/>
          <w:sz w:val="24"/>
          <w:szCs w:val="24"/>
        </w:rPr>
      </w:pPr>
      <w:r>
        <w:rPr>
          <w:rFonts w:eastAsia="Times New Roman" w:cs="Arial" w:ascii="Arial" w:hAnsi="Arial"/>
          <w:b w:val="false"/>
          <w:bCs/>
          <w:i w:val="false"/>
          <w:iCs w:val="false"/>
          <w:sz w:val="24"/>
          <w:szCs w:val="24"/>
          <w:lang w:val="es-ES_tradnl" w:eastAsia="es-ES"/>
        </w:rPr>
        <w:t>Informe de movimientos de personal.</w:t>
      </w:r>
    </w:p>
    <w:p>
      <w:pPr>
        <w:pStyle w:val="Cuerpodetexto"/>
        <w:numPr>
          <w:ilvl w:val="0"/>
          <w:numId w:val="0"/>
        </w:numPr>
        <w:spacing w:lineRule="auto" w:line="360"/>
        <w:ind w:left="720" w:hanging="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r>
    </w:p>
    <w:p>
      <w:pPr>
        <w:pStyle w:val="Cuerpodetexto"/>
        <w:numPr>
          <w:ilvl w:val="0"/>
          <w:numId w:val="1"/>
        </w:numPr>
        <w:spacing w:lineRule="auto" w:line="36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t>Asuntos generales.</w:t>
      </w:r>
    </w:p>
    <w:p>
      <w:pPr>
        <w:pStyle w:val="Cuerpodetexto"/>
        <w:numPr>
          <w:ilvl w:val="0"/>
          <w:numId w:val="0"/>
        </w:numPr>
        <w:spacing w:lineRule="auto" w:line="360"/>
        <w:ind w:left="720" w:hanging="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r>
    </w:p>
    <w:p>
      <w:pPr>
        <w:pStyle w:val="Cuerpodetexto"/>
        <w:numPr>
          <w:ilvl w:val="0"/>
          <w:numId w:val="1"/>
        </w:numPr>
        <w:spacing w:lineRule="auto" w:line="360"/>
        <w:jc w:val="both"/>
        <w:rPr>
          <w:rFonts w:ascii="Arial" w:hAnsi="Arial"/>
          <w:b w:val="false"/>
          <w:bCs w:val="false"/>
          <w:i w:val="false"/>
          <w:i w:val="false"/>
          <w:iCs w:val="false"/>
          <w:sz w:val="24"/>
          <w:szCs w:val="24"/>
        </w:rPr>
      </w:pPr>
      <w:r>
        <w:rPr>
          <w:rFonts w:ascii="Arial" w:hAnsi="Arial"/>
          <w:b w:val="false"/>
          <w:bCs w:val="false"/>
          <w:i w:val="false"/>
          <w:iCs w:val="false"/>
          <w:sz w:val="24"/>
          <w:szCs w:val="24"/>
        </w:rPr>
        <w:t xml:space="preserve"> </w:t>
      </w:r>
      <w:bookmarkStart w:id="0" w:name="_GoBack"/>
      <w:r>
        <w:rPr>
          <w:rFonts w:ascii="Arial" w:hAnsi="Arial"/>
          <w:b w:val="false"/>
          <w:bCs w:val="false"/>
          <w:i w:val="false"/>
          <w:iCs w:val="false"/>
          <w:sz w:val="24"/>
          <w:szCs w:val="24"/>
        </w:rPr>
        <w:t>Clausura de sesió</w:t>
      </w:r>
      <w:bookmarkEnd w:id="0"/>
      <w:r>
        <w:rPr>
          <w:rFonts w:ascii="Arial" w:hAnsi="Arial"/>
          <w:b w:val="false"/>
          <w:bCs w:val="false"/>
          <w:i w:val="false"/>
          <w:iCs w:val="false"/>
          <w:sz w:val="24"/>
          <w:szCs w:val="24"/>
        </w:rPr>
        <w:t>n</w:t>
      </w:r>
    </w:p>
    <w:sectPr>
      <w:footerReference w:type="default" r:id="rId3"/>
      <w:type w:val="nextPage"/>
      <w:pgSz w:w="12240" w:h="20160"/>
      <w:pgMar w:left="2268" w:right="1242" w:gutter="0" w:header="0" w:top="1440"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720"/>
        </w:tabs>
        <w:ind w:left="720" w:hanging="180"/>
      </w:pPr>
      <w:rPr>
        <w:sz w:val="24"/>
        <w:i w:val="false"/>
        <w:b/>
        <w:szCs w:val="24"/>
        <w:rFonts w:ascii="Arial" w:hAnsi="Arial"/>
      </w:rPr>
    </w:lvl>
    <w:lvl w:ilvl="1">
      <w:start w:val="1"/>
      <w:numFmt w:val="bullet"/>
      <w:lvlText w:val="-"/>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MX"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0"/>
      <w:jc w:val="left"/>
    </w:pPr>
    <w:rPr>
      <w:rFonts w:ascii="Calibri" w:hAnsi="Calibri" w:eastAsia="Calibri" w:cs="Tahoma"/>
      <w:color w:val="auto"/>
      <w:kern w:val="0"/>
      <w:sz w:val="22"/>
      <w:szCs w:val="22"/>
      <w:lang w:val="es-MX" w:eastAsia="en-US" w:bidi="ar-SA"/>
    </w:rPr>
  </w:style>
  <w:style w:type="character" w:styleId="DefaultParagraphFont">
    <w:name w:val="Default Paragraph Font"/>
    <w:qFormat/>
    <w:rPr/>
  </w:style>
  <w:style w:type="character" w:styleId="TextoindependienteCar">
    <w:name w:val="Texto independiente Car"/>
    <w:basedOn w:val="DefaultParagraphFont"/>
    <w:qFormat/>
    <w:rPr>
      <w:rFonts w:ascii="Times New Roman" w:hAnsi="Times New Roman" w:eastAsia="Times New Roman" w:cs="Times New Roman"/>
      <w:b/>
      <w:bCs/>
      <w:i/>
      <w:iCs/>
      <w:sz w:val="20"/>
      <w:szCs w:val="24"/>
      <w:lang w:val="es-ES_tradnl" w:eastAsia="es-ES"/>
    </w:rPr>
  </w:style>
  <w:style w:type="character" w:styleId="SangradetextonormalCar">
    <w:name w:val="Sangría de texto normal Car"/>
    <w:basedOn w:val="DefaultParagraphFont"/>
    <w:qFormat/>
    <w:rPr>
      <w:rFonts w:ascii="Arial" w:hAnsi="Arial" w:eastAsia="Times New Roman" w:cs="Arial"/>
      <w:sz w:val="24"/>
      <w:szCs w:val="24"/>
      <w:lang w:eastAsia="es-ES"/>
    </w:rPr>
  </w:style>
  <w:style w:type="character" w:styleId="TextodegloboCar">
    <w:name w:val="Texto de globo Car"/>
    <w:basedOn w:val="DefaultParagraphFont"/>
    <w:link w:val="BalloonText"/>
    <w:qFormat/>
    <w:rPr>
      <w:rFonts w:ascii="Segoe UI" w:hAnsi="Segoe UI" w:cs="Segoe UI"/>
      <w:sz w:val="18"/>
      <w:szCs w:val="18"/>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WW8Num1z0">
    <w:name w:val="WW8Num1z0"/>
    <w:qFormat/>
    <w:rPr>
      <w:rFonts w:ascii="Arial" w:hAnsi="Arial" w:cs="Arial"/>
      <w:b/>
      <w:i w:val="false"/>
      <w:iCs w:val="false"/>
      <w:sz w:val="24"/>
    </w:rPr>
  </w:style>
  <w:style w:type="character" w:styleId="WW8Num1z1">
    <w:name w:val="WW8Num1z1"/>
    <w:qFormat/>
    <w:rPr>
      <w:rFonts w:ascii="Arial" w:hAnsi="Arial" w:cs="Aria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pPr>
      <w:spacing w:lineRule="auto" w:line="240" w:before="0" w:after="0"/>
      <w:jc w:val="both"/>
    </w:pPr>
    <w:rPr>
      <w:rFonts w:ascii="Times New Roman" w:hAnsi="Times New Roman" w:eastAsia="Times New Roman" w:cs="Times New Roman"/>
      <w:b/>
      <w:bCs/>
      <w:i/>
      <w:iCs/>
      <w:sz w:val="20"/>
      <w:szCs w:val="24"/>
      <w:lang w:val="es-ES_tradnl" w:eastAsia="es-ES"/>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uerpodetextoconsangra">
    <w:name w:val="Body Text Indent"/>
    <w:basedOn w:val="Normal"/>
    <w:link w:val="SangradetextonormalCar"/>
    <w:pPr>
      <w:spacing w:lineRule="auto" w:line="240" w:before="0" w:after="120"/>
      <w:ind w:left="283" w:right="0" w:hanging="0"/>
    </w:pPr>
    <w:rPr>
      <w:rFonts w:ascii="Arial" w:hAnsi="Arial" w:eastAsia="Times New Roman" w:cs="Arial"/>
      <w:sz w:val="24"/>
      <w:szCs w:val="24"/>
      <w:lang w:eastAsia="es-ES"/>
    </w:rPr>
  </w:style>
  <w:style w:type="paragraph" w:styleId="ListParagraph">
    <w:name w:val="List Paragraph"/>
    <w:basedOn w:val="Normal"/>
    <w:qFormat/>
    <w:pPr>
      <w:spacing w:lineRule="auto" w:line="240" w:before="0" w:after="0"/>
      <w:ind w:left="720" w:right="0" w:hanging="0"/>
      <w:contextualSpacing/>
    </w:pPr>
    <w:rPr>
      <w:rFonts w:ascii="Arial" w:hAnsi="Arial" w:eastAsia="Times New Roman" w:cs="Arial"/>
      <w:sz w:val="24"/>
      <w:szCs w:val="24"/>
      <w:lang w:eastAsia="es-ES"/>
    </w:rPr>
  </w:style>
  <w:style w:type="paragraph" w:styleId="BalloonText">
    <w:name w:val="Balloon Text"/>
    <w:basedOn w:val="Normal"/>
    <w:link w:val="TextodegloboCar"/>
    <w:qFormat/>
    <w:pPr>
      <w:spacing w:lineRule="auto" w:line="240" w:before="0" w:after="0"/>
    </w:pPr>
    <w:rPr>
      <w:rFonts w:ascii="Segoe UI" w:hAnsi="Segoe UI" w:cs="Segoe UI"/>
      <w:sz w:val="18"/>
      <w:szCs w:val="18"/>
    </w:rPr>
  </w:style>
  <w:style w:type="paragraph" w:styleId="Cabeceraypie">
    <w:name w:val="Cabecera y pie"/>
    <w:basedOn w:val="Normal"/>
    <w:qFormat/>
    <w:pPr/>
    <w:rPr/>
  </w:style>
  <w:style w:type="paragraph" w:styleId="Cabecera">
    <w:name w:val="Header"/>
    <w:basedOn w:val="Normal"/>
    <w:link w:val="EncabezadoCar"/>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pPr>
      <w:tabs>
        <w:tab w:val="clear" w:pos="708"/>
        <w:tab w:val="center" w:pos="4419" w:leader="none"/>
        <w:tab w:val="right" w:pos="8838" w:leader="none"/>
      </w:tabs>
      <w:spacing w:lineRule="auto" w:line="240" w:before="0" w:after="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1515</TotalTime>
  <Application>LibreOffice/7.5.3.2$Windows_X86_64 LibreOffice_project/9f56dff12ba03b9acd7730a5a481eea045e468f3</Application>
  <AppVersion>15.0000</AppVersion>
  <Pages>2</Pages>
  <Words>299</Words>
  <Characters>1597</Characters>
  <CharactersWithSpaces>1876</CharactersWithSpaces>
  <Paragraphs>25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description/>
  <dc:language>es-MX</dc:language>
  <cp:lastModifiedBy>user user</cp:lastModifiedBy>
  <cp:lastPrinted>2024-07-09T12:43:29Z</cp:lastPrinted>
  <dcterms:modified xsi:type="dcterms:W3CDTF">2024-07-09T15:15:41Z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file>